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|45296559000   |70130365         |       3437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01.08.2014 г.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Банк НФК (ЗАО)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Почтовый адрес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115114, г. Москва, ул. Кожевническая, д.14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тыс.руб.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Номер    |                       Наименование показателя                                     |  Остаток  на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2633400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2000000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100.1.1     | сформированный обыкновенными акциями                                              |        2000000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100.1.2     | сформированный привилегированными акциями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100.2.1.1   | сформированный при размещении обыкновенных акций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 за счет прибыли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 78788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     | финансовый результат от операций с ПФИ: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100.5.1а   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100.5.1б   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100.5.1.1   | реализованный:                         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100.5.1.1.1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100.5.1.1.2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100.5.1.2   | нереализованный:                       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100.5.1.2.1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100.5.1.2.2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100.5.2     | величина резерва (резервов), фактически недосозданного кредитной организацией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Банка России, всего, в том числе в соответствии: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100.5.2.1   | с Положением Банка России N 254-П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100.5.2.2   | с Положением Банка России N 283-П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100.5.2.3   | с Указанием Банка России N 1584-У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100.5.2.4   | с Указанием Банка России N 2732-У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100.5.3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           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аудиторской организацией, всего, в том числе:                                     |         528699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     | финансовый результат от операций с ПФИ: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100.6.1а   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100.6.1б   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lastRenderedPageBreak/>
        <w:t>| 100.6.1в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100.6.1.1   | реализованный:                         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100.6.1.1.1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100.6.1.1.2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100.6.1.2   | нереализованный:                                           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100.6.1.2.1 |  положительный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100.6.1.2.2 |  отрицательный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100.6.2     | величина резерва (резервов), фактически недосозданного кредитной организацией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Банка России, всего, в том числе в соответствии: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100.6.2.1   | с Положением Банка России N 254-П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100.6.2.2   | с Положением Банка России N 283-П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100.6.2.3   | с Указанием Банка России N 1584-У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100.6.2.4   | с Указанием Банка России N 2732-У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100.6.3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100.7       | Сумма источников базового капитала, итого                                         |        2607487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X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 2725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101.4       | Вложения в собственные обыкновенные акции и привилегированные акции, всего,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101.4.1     |косвенные (через третьих лиц) вложения за счет денежных средств (в том числе за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счет ссуды) и (или) иного имущества, предоставленного самой кредитной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организацией, и (или) имущества, предоставленного третьими лицами, в случае если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кредитная организация прямо или косвенно (через третьих лиц) приняла на себя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риски, возникшие в связи с предоставлением указанного имущества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101.4.2     |вложения в паи паевых инвестиционных фондов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101.4.3     |иные вложения в источники собственных средств (капитала)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участников, всего, в том числе: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101.5.1     |перешедшие к кредитной организации доли участников, подавших заявление о выходе из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организационно-правовой форме общества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 ограниченной (или дополнительной) ответственностью в соответствии со статьей 26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101.5.3     |вложения в паи паевых инвестиционных фондов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обязательство об их обратном выкупе на иных основаниях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     |финансовый результат от операций с ПФИ: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101.8.1а   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101.8.1б   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101.8.1.1   |реализованный:  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101.8.1.1.1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101.8.1.1.2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101.8.1.2   |нереализованный: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101.8.1.2.1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101.8.1.2.2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101.8.2     |величина резерва (резервов), фактически недосозданного кредитной организацией по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101.8.2.1   |с Положением Банка России № 254-П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101.8.2.2   |с Положением Банка России № 283-П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101.8.2.3   |с Указанием Банка России № 1584-У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101.8.2.4   |с Указанием Банка России № 2732-У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101.8.3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     |финансовый результат от операций с ПФИ: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101.9.1а   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101.9.1б   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101.9.1.1   |реализованный:  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101.9.1.1.1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101.9.1.1.2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101.9.1.2   |нереализованный: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101.9.1.2.1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101.9.1.2.2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101.9.2     |величина резерва (резервов), фактически недосозданного кредитной организацией по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101.9.2.1   |с Положением Банка России № 254-П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101.9.2.2   |с Положением Банка России № 283-П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101.9.2.3   |с Указанием Банка России № 1584-У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101.9.2.4   |с Указанием Банка России № 2732-У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101.9.3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101.10.1    |несущественные вложения кредитной организации в обыкновенные акции (доли)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101.10.2    |существенные вложения кредитной организации в обыкновенные акции (доли) финансовых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организаций 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101.10.3    |совокупная сумма существенных вложений в обыкновенные акции (доли) финансовых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10901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101.13      |Средства, поступившие в оплату акций (долей) кредитной организации, включаемых в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состав базового капитала, в случае если основное или дочернее общество кредитной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101.14      |Сумма показателей, уменьшающих сумму источников базового капитала, итого           |          13626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2593861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103.1       |Уставный капитал кредитной организации в организационно-правовой форме акционерного|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заем, облигационный заем) без ограничения срока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привлечения, всего, в том числе: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заем, облигационный заем) привлеченный в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соответствии с правом иностранного государства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103.4.2     |субординированный кредит (депозит, заем), привлеченный не менее чем на 50 лет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103.5       |Сумма источников добавочного капитала, итого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акции, всего, в том числе: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104.1.1     |косвенные (через третьих лиц) вложения за счет денежных средств (в том числе за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 (или) имущества, предоставленного третьими лицами, в случае если кредитная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104.1.2     |вложения в паи паевых инвестиционных фондов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104.1.3     |иные вложения в источники собственных средств (капитала)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104.2.1     |несущественные вложения кредитной организации в акции финансовых организаций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104.2.2     |существенные вложения кредитной организации в акции финансовых организаций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lastRenderedPageBreak/>
        <w:t>| 104.3       |Субординированные кредиты (депозиты, займы, облигационные займы), предоставленные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финансовым организациям - резидентам, а также финансовым организациям -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нерезидентам, всего, в том числе: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104.3.1     |несущественные субординированные кредиты (депозиты, займы, облигационные займы),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104.3.1.1   |предоставленные финансовым организациям - нерезидентам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104.3.2     |существенные субординированные кредиты (депозиты, займы, облигационные займы),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104.3.2.1   |предоставленные финансовым организациям - нерезидентам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добавочного капитала, в случае если основное или дочернее общество кредитной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России № 395-П, всего, в том числе:                                               |          10901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10901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104.7.2     |собственные акции (доли) участников, приобретенные (выкупленные) кредитной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организацией у акционеров (участников)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104.7.3     |вложения кредитной организации в акции (доли) дочерних и зависимых финансовых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организаций и уставный капитал кредитных организаций - резидентов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доход, прибыль, резервный фонд) (их часть), для формирования которых инвесторами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(акционерами, участниками и другими лицами, участвующими в формировании источников|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собственных средств кредитной организации) использованы ненадлежащие активы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104.8       |Сумма показателей, уменьшающих сумму источников добавочного капитала, итого        |          10901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2593861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200.1       |Уставный капитал кредитной организации в организационно-правовой форме акционерного|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200.1.1     |уставный капитал кредитной организации в организационно-правовой форме акционерного|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проведенных до 1 марта 2013 года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200.1.2     |уставный капитал кредитной организации в организационно-правовой форме акционерного|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|общества, сформированный в результате выпуска и размещения привилегированных акций,|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проведенных после 1 марта 2013 года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капитализации прироста стоимости имущества при переоценке до выбытия имущества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акционерного общества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200.4       |Резервный фонд кредитной организации в части, сформированной за счет отчислений из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прибыли текущего года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39539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     |финансовый результат от операций с ПФИ: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200.5.1а   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200.5.1б   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200.5.1.1   |реализованный:  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200.5.1.1.1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200.5.1.1.2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200.5.1.2   |нереализованный: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200.5.1.2.1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200.5.1.2.2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200.5.2     |величина резерва (резервов), фактически недосозданного кредитной организацией по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200.5.2.1   |с Положением Банка России № 254-П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200.5.2.2   |с Положением Банка России № 283-П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200.5.2.3   |с Указанием Банка России № 1584-У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200.5.2.4   |с Указанием Банка России № 2732-У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200.5.3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lastRenderedPageBreak/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     |финансовый результат от операций с ПФИ: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200.6.1а   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200.6.1б   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200.6.1в    | положительный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200.6.1г    | отрицательный (без учета ограничения)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200.6.1.1   |реализованный:  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200.6.1.1.1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200.6.1.1.2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200.6.1.2   |нереализованный:                                                  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200.6.1.2.1 | положительный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200.6.1.2.2 | отрицательный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200.6.2     |величина резерва (резервов), фактически недосозданного кредитной организацией по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200.6.2.1.  |с Положением Банка России № 254-П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200.6.2.2   |с Положением Банка России № 283-П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200.6.2.3   |с Указанием Банка России № 1584-У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200.6.2.4   |с Указанием Банка России № 2732-У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200.6.3     |переоценка ценных бумаг, текущая (справедливая) стоимость которых определяется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ценных бумаг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200.7       |Субординированный кредит (депозит, заем, облигационный заем) по остаточной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стоимости, всего, в том числе: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200.7.1     |субординированные кредиты (депозиты, займы), привлеченные до 1 марта 2013 года,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облигационные займы, размещенные до 1 марта 2013 года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200.7.2     |субординированные кредиты, предоставленные в соответствии с Федеральным законом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№ 173-ФЗ и Федеральным законом № 175-ФЗ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200.8       |Прирост стоимости имущества кредитной организации за счет переоценки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200.9       |Сумма источников дополнительного капитала, итого                                   |          39539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акции, всего, в том числе: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201.1.1     |косвенные (через третьих лиц) вложения за счет денежных средств (имущества),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предоставленного самой кредитной организацией, и (или) имущества, предоставленного|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другими лицами, в случае если кредитная организация прямо или косвенно (через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третьих лиц) приняла на себя риски, возникшие в связи с предоставлением указанного|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имущества   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201.1.2     |вложения в паи паевых инвестиционных фондов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201.1.3     |иные вложения в источники собственных средств (капитала)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201.2.1     |несущественные вложения кредитной организации в акции финансовых организаций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201.2.2     |существенные вложения кредитной организации в акции финансовых организаций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субординированные займы с дополнительными условиями, предоставленные финансовым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организациям - резидентам, а также финансовым организациям - нерезидентам,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201.3.1     |несущественные субординированные кредиты (депозиты, займы, облигационные займы),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201.3.1.1   |предоставленные финансовым организациям - нерезидентам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201.3.2     |существенные субординированные кредиты (депозиты, займы, облигационные займы),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201.3.2.1   |предоставленные финансовым организациям - нерезидентам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(капитала)  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дополнительного капитала, в случае если основное или дочернее общество кредитной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организации или любое дочернее общество основного общества кредитной организации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 2633400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3, 4 и 5 приложения к Положению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Банка России № 395-П, всего, в том числе: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нераспределенной прибыли, резервного фонда, субординированного кредита), для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формирования которых инвесторами использованы ненадлежащие активы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учитываемая на балансовых счетах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субординированные займы с дополнительными условиями, предоставленные кредитным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организациям - резидентам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предоставленных кредитной организацией участникам (акционерам) и инсайдерам, над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ее максимальным размером, предусмотренным федеральными законами и нормативными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актами Банка России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201.7.5     |превышающие сумму источников основного и дополнительного капитала вложения в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сооружение (строительство), создание (изготовление) и приобретение основных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средств, стоимость основных средств (за вычетом начисленной амортизации и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фактически израсходованных на строительство кредитной организацией - застройщиком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средств, поступивших от участников долевого строительства), а также материальных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запасов (за исключением изданий), в том числе переданных в доверительное  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управление (приобретенных доверительным управляющим)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201.8       |Сумма показателей, уменьшающих сумму источников дополнительного капитала, итого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Х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предоставленных кредитной организацией своим участникам (акционерам) и инсайдерам,|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над ее максимальным размером, предусмотренным федеральными законами и нормативными|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актами Банка России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202.3       |Превышающие сумму источников основного и дополнительного капитала вложения,  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202.3.1     |в сооружение (строительство), создание (изготовление) и приобретение (аренду)   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основных средств, стоимость основных средств, а также материальных запасов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202.3.2     |в паи паевых инвестиционных фондов недвижимости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202.3.3     |в активы, переданные в доверительное управление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202.5       |Сумма показателей, определенных в соответствии с пунктом 4 Положения Банка России  |               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            | № 395-П, итого                                                                    |              0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  39539 |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+-------------+---------------------------------</w:t>
      </w:r>
      <w:bookmarkStart w:id="0" w:name="_GoBack"/>
      <w:bookmarkEnd w:id="0"/>
      <w:r w:rsidRPr="000E5C0B">
        <w:rPr>
          <w:rFonts w:ascii="Courier New" w:hAnsi="Courier New" w:cs="Courier New"/>
          <w:sz w:val="12"/>
          <w:szCs w:val="12"/>
        </w:rPr>
        <w:t>--------------------------------------------------+----------------+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  <w:r w:rsidRPr="000E5C0B">
        <w:rPr>
          <w:rFonts w:ascii="Courier New" w:hAnsi="Courier New" w:cs="Courier New"/>
          <w:sz w:val="14"/>
          <w:szCs w:val="12"/>
        </w:rPr>
        <w:t xml:space="preserve">Заместитель Председателя Правления                          </w:t>
      </w:r>
      <w:r w:rsidR="000E5C0B" w:rsidRPr="000E5C0B">
        <w:rPr>
          <w:rFonts w:ascii="Courier New" w:hAnsi="Courier New" w:cs="Courier New"/>
          <w:sz w:val="14"/>
          <w:szCs w:val="12"/>
        </w:rPr>
        <w:t xml:space="preserve">                </w:t>
      </w:r>
      <w:r w:rsidRPr="000E5C0B">
        <w:rPr>
          <w:rFonts w:ascii="Courier New" w:hAnsi="Courier New" w:cs="Courier New"/>
          <w:sz w:val="14"/>
          <w:szCs w:val="12"/>
        </w:rPr>
        <w:t xml:space="preserve"> Барышников Д.В.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  <w:r w:rsidRPr="000E5C0B">
        <w:rPr>
          <w:rFonts w:ascii="Courier New" w:hAnsi="Courier New" w:cs="Courier New"/>
          <w:sz w:val="14"/>
          <w:szCs w:val="12"/>
        </w:rPr>
        <w:t>Начальник Управления налогообложения и отчетност</w:t>
      </w:r>
      <w:r w:rsidR="000E5C0B" w:rsidRPr="000E5C0B">
        <w:rPr>
          <w:rFonts w:ascii="Courier New" w:hAnsi="Courier New" w:cs="Courier New"/>
          <w:sz w:val="14"/>
          <w:szCs w:val="12"/>
        </w:rPr>
        <w:t xml:space="preserve">и               </w:t>
      </w:r>
      <w:r w:rsidRPr="000E5C0B">
        <w:rPr>
          <w:rFonts w:ascii="Courier New" w:hAnsi="Courier New" w:cs="Courier New"/>
          <w:sz w:val="14"/>
          <w:szCs w:val="12"/>
        </w:rPr>
        <w:t xml:space="preserve">             Дигилина Е.Д.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  <w:r w:rsidRPr="000E5C0B">
        <w:rPr>
          <w:rFonts w:ascii="Courier New" w:hAnsi="Courier New" w:cs="Courier New"/>
          <w:sz w:val="14"/>
          <w:szCs w:val="12"/>
        </w:rPr>
        <w:t xml:space="preserve">   М.П.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4"/>
          <w:szCs w:val="12"/>
        </w:rPr>
      </w:pPr>
      <w:r w:rsidRPr="000E5C0B">
        <w:rPr>
          <w:rFonts w:ascii="Courier New" w:hAnsi="Courier New" w:cs="Courier New"/>
          <w:sz w:val="14"/>
          <w:szCs w:val="12"/>
        </w:rPr>
        <w:t xml:space="preserve">Исполнитель      </w:t>
      </w:r>
      <w:r w:rsidR="000E5C0B" w:rsidRPr="000E5C0B">
        <w:rPr>
          <w:rFonts w:ascii="Courier New" w:hAnsi="Courier New" w:cs="Courier New"/>
          <w:sz w:val="14"/>
          <w:szCs w:val="12"/>
        </w:rPr>
        <w:t xml:space="preserve">                                                           </w:t>
      </w:r>
      <w:r w:rsidRPr="000E5C0B">
        <w:rPr>
          <w:rFonts w:ascii="Courier New" w:hAnsi="Courier New" w:cs="Courier New"/>
          <w:sz w:val="14"/>
          <w:szCs w:val="12"/>
        </w:rPr>
        <w:t xml:space="preserve"> Золотарев К.А.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Телефон:   7875337 (5225)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06.08.2014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Контрольная сумма формы :  19515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  <w:r w:rsidRPr="000E5C0B">
        <w:rPr>
          <w:rFonts w:ascii="Courier New" w:hAnsi="Courier New" w:cs="Courier New"/>
          <w:sz w:val="12"/>
          <w:szCs w:val="12"/>
        </w:rPr>
        <w:t>Версия описателей (.PAK):  28.07.2014</w:t>
      </w: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p w:rsidR="00B4395F" w:rsidRPr="000E5C0B" w:rsidRDefault="00B4395F" w:rsidP="00B4395F">
      <w:pPr>
        <w:pStyle w:val="a3"/>
        <w:rPr>
          <w:rFonts w:ascii="Courier New" w:hAnsi="Courier New" w:cs="Courier New"/>
          <w:sz w:val="12"/>
          <w:szCs w:val="12"/>
        </w:rPr>
      </w:pPr>
    </w:p>
    <w:sectPr w:rsidR="00B4395F" w:rsidRPr="000E5C0B" w:rsidSect="000E5C0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1"/>
    <w:rsid w:val="000E5C0B"/>
    <w:rsid w:val="00414051"/>
    <w:rsid w:val="00B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2F4371-30E5-49EA-8026-B83D88C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46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446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10805</Words>
  <Characters>61593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2014-08-06T08:22:00Z</dcterms:created>
  <dcterms:modified xsi:type="dcterms:W3CDTF">2014-08-06T08:22:00Z</dcterms:modified>
</cp:coreProperties>
</file>