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      |70130365         |       3437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01.01.2019 г.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Банк НФК (АО)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115114, г. Москва, ул. Кожевническая, д.14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2885272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lastRenderedPageBreak/>
        <w:t>| 100         |Источники базового капитала:                                                       |        2790023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100.1       |Уставный капитал кредитной организации:                                            |        2000000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100.1.1     |сформированный обыкновенными акциями                                               |        2000000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100.1.2     |сформированный привилегированными акциями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100.1.3     |сформированный долями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100.2       |Эмиссионный доход: 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100.2.1     |кредитной организации в организационно-правовой форме акционерного общества, всего,|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100.2.1.1   |сформированный при размещении обыкновенных акций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100.2.1.2   |сформированный при размещении привилегированных акций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100.2.2     |кредитной организации в организационно-правовой форме общества с ограниченной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100.3       |Часть резервного фонда кредитной организации, сформированная за счет прибыли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 98277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100.4       |Часть резервного фонда кредитной организации, сформированная за счет прибыли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100.5       |Прибыль текущего года в части, подтвержденной аудиторской организацией, всего,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100.5.1     |величина резерва (резервов), фактически недосозданного кредитной организацией по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100.5.1.1   |с Положением Банка России № 590-П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100.5.1.2   |с Положением Банка России № 283-П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100.5.1.3   |с Указанием Банка России № 1584-У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100.5.1.4   |с Указанием Банка России № 2732-У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100.5.2     |переоценка ценных бумаг, справедливая стоимость которых определяется иначе, чем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100.6       |Прибыль предшествующих лет, данные о которой подтверждены аудиторской организацией,|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691746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100.6.1     |величина резерва (резервов), фактически недосозданного кредитной организацией по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100.6.1.1   |с Положением Банка России № 590-П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100.6.1.2   |с Положением Банка России № 283-П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100.6.1.3   |с Указанием Банка России № 1584-У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100.6.1.4   |с Указанием Банка России № 2732-У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100.6.2     |переоценка ценных бумаг, справедливая стоимость которых определяется иначе, чем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         |Показатели, уменьшающие сумму источников базового капитала:                        |          28194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101.1       |Нематериальные активы, всего, в том числе:                                         |          28194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101.1.1     |нематериальные активы, отчужденные при осуществлении операций, совершаемых на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|возвратной основе без прекращения признания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101.1.2     |нематериальные активы, находящиеся под управлением управляющих компаний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101.2       |Сумма налога на прибыль, подлежащая возмещению в будущих отчетных периодах в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отношении перенесенных на будущее убытков, учитываемых при расчете налога на прибыль|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101.3       |Сумма налога на прибыль, подлежащая возмещению в будущих отчетных периодах в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|отношении вычитаемых временных разниц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101.4       |Вложения в собственные обыкновенные акции, привилегированные акции и иные источники|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 собственных средств (капитала), всего, в том числе: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101.4.1     |прямые вложения    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101.4.2     |косвенные (через третьих лиц) вложения за счет денежных средств (в том числе за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(за исключением встречных вложений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|кредитной организации и финансовой организации)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101.4.3     |вложения, отчужденные при осуществлении операций, совершаемых на возвратной основе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101.4.4     |вложения, находящиеся под управлением управляющих компаний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101.4.5     |иные вложения в источники собственных средств (капитала)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|участников, всего, в том числе: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|состава участников кредитной организации в организационно-правовой форме общества с|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|ограниченной (или дополнительной) ответственностью в соответствии со статьей 26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|Федерального закона № 14-ФЗ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101.5.3     |вложения, находящиеся под управлением управляющих компаний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|обязательство об их обратном выкупе на иных основаниях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101.8.1     |величина резерва (резервов), фактически недосозданного кредитной организацией по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101.8.1.1   |с Положением Банка России № 590-П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101.8.1.2   |с Положением Банка России № 283-П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101.8.1.3   |с Указанием Банка России № 1584-У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101.8.1.4   |с Указанием Банка России № 2732-У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101.8.2     |переоценка ценных бумаг, справедливая стоимость которых определяется иначе, чем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101.9       |Убыток текущего года, всего, в том числе: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101.9.1     |величина резерва (резервов), фактически недосозданного кредитной организацией по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101.9.1.1   |с Положением Банка России № 590-П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101.9.1.2   |с Положением Банка России № 283-П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101.9.1.3   |с Указанием Банка России № 1584-У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101.9.1.4   |с Указанием Банка России № 2732-У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101.9.2     |переоценка ценных бумаг, справедливая стоимость которых определяется иначе, чем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|(в том числе финансовых организаций - нерезидентов), всего, в том числе: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101.10.1    |встречные вложения кредитной организации и финансовой организации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101.10.2    |несущественные вложения кредитной организации в обыкновенные акции (доли) 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|финансовых организаций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101.10.3    |существенные вложения кредитной организации в обыкновенные акции (доли) финансовых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|организаций        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101.10.4    |совокупная сумма существенных вложений в обыкновенные акции (доли) финансовых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|организаций и совокупная сумма отложенных налоговых активов, не зависящих от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|будущей прибыли кредитной организации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101.11      |Отрицательная величина добавочного капитала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|предоставлению прямо или косвенно денежных средств (или иного обеспечения рисков)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|для совершения третьими лицами сделок по приобретению прав на источники базового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|состав базового капитала, в случае, если основное или дочернее общество кредитной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101.14      |Средства кредитной организации, осуществляющей функции центрального контрагента,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|качество управления которой признано Банком России удовлетворительным,    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|предназначенные для целей: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101.14.1    |покрытия возможных потерь, вызванных неисполнением участниками клиринга своих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|обязательств, и используемые центральным контрагентом до использования средств,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|внесенных добросовестными участниками клиринга в коллективное клиринговое 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|обеспечение (выделенный капитал центрального контрагента)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101.14.2    |обеспечения прекращения или реструктуризации деятельности центрального контрагента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101.14.3    |покрытия возможных потерь в результате ухудшения финансового положения центрального|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|контрагента вследствие уменьшения его доходов или увеличения расходов, не связанных|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 неисполнением обязательств участниками клиринга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101.15      |Положительная разница между величиной ожидаемых потерь и величиной резерва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|(резервов), фактически сформированного (сформированных) кредитной организацией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102         |Базовый капитал, итого                                                             |        2761829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103         |Источники добавочного капитала: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103.2       |Эмиссионный доход  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103.4       |Субординированный кредит (депозит, заем) без указания срока возврата      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|(субординированный облигационный заем, срок погашения которого не установлен),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103.4.1     |субординированный кредит (депозит, заем) привлеченный до 1 января 2013 года на срок|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|не менее 50 лет, кредитором (кредиторами) по которому являются нерезиденты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         |Показатели, уменьшающие сумму источников добавочного капитала: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104.1       |Вложения в собственные привилегированные акции и иные источники собственных средств|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104.1.1     |прямые вложения    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104.1.2     |косвенные (через третьих лиц) вложения за счет денежных средств (в том числе за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104.1.3     |вложения, отчужденные при осуществлении операций, совершаемых на возвратной основе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104.1.4     |вложения, находящиеся под управлением управляющих компаний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104.1.5     |иные вложения в источники собственных средств (капитала)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104.2.1     |встречные вложения кредитной организации и финансовой организации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104.2.2     |несущественные вложения кредитной организации в акции финансовых организаций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104.2.3     |существенные вложения кредитной организации в акции финансовых организаций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|финансовым организациям - резидентам и финансовым организациям - нерезидентам,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104.3.1     |встречные вложения кредитной организации и финансовой организации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104.3.2     |несущественные субординированные кредиты (депозиты, займы, облигационные займы),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104.3.3     |существенные субординированные кредиты (депозиты, займы, облигационные займы),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104.3.3.1   |предоставленные финансовым организациям - нерезидентам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источники добавочного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|добавочного капитала, в случае, если основное или дочернее общество кредитной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104.7.1     |нематериальные активы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104.7.2     |собственные акции (доли) акционеров (участников), приобретенные (выкупленные)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|кредитной организацией у акционеров (участников)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|организаций и уставный капитал кредитных организаций - резидентов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|доход, прибыль, резервный фонд) (их часть), для формирования которых инвесторами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|(акционерами, участниками и другими лицами, участвующими в формировании источников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|собственных средств кредитной организации) использованы ненадлежащие активы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106         |Основной капитал, итого                                                            |        2761829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         |Источники дополнительного капитала:                                                |         123443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|проведенных до 1 марта 2013 года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|проведенных после 1 марта 2013 года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|капитализации прироста стоимости основных средств при переоценке до выбытия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|основных средств   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|акционерного общества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|прибыли текущего года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123443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200.5.1     |величина резерва (резервов), фактически недосозданного кредитной организацией по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200.5.1.1   |с Положением Банка России № 590-П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200.5.1.2   |с Положением Банка России № 283-П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200.5.1.3   |с Указанием Банка России № 1584-У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200.5.1.4   |с Указанием Банка России № 2732-У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200.5.2     |переоценка ценных бумаг, справедливая стоимость которых определяется иначе, чем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200.6       |Прибыль предшествующих лет до аудиторского подтверждения, всего, в том числе: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200.6.1     |величина резерва (резервов), фактически недосозданного кредитной организацией по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200.6.1.1   |с Положением Банка России № 590-П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200.6.1.2   |с Положением Банка России № 283-П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200.6.1.3   |с Указанием Банка России № 1584-У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200.6.1.4   |с Указанием Банка России № 2732-У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200.6.2     |переоценка ценных бумаг, справедливая стоимость которых определяется иначе, чем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|стоимости, всего, в том числе: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200.7.1     |субординированный кредит (депозит, заем, облигационный заем), привлеченный на срок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|не менее 50 лет, кредитором по которому является резидент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200.7.2     |субординированный кредит (депозит, заем), привлеченный до 1 марта 2013 года,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|облигационный заем, размещенный до 1 марта 2013 года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200.7.3     |субординированный кредит, предоставленный в соответствии с Федеральным законом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|№ 173-ФЗ и (или) в рамках реализации участия государственной корпорации   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|"Агентство по страхованию вкладов" в осуществлении мер по предупреждению  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|банкротства банка в соответствии с Федеральным законом № 127-ФЗ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200.8       |Прирост стоимости основных средств кредитной организации за счет переоценки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200.9       |Положительная разница между величиной резерва (резервов), фактически      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|сформированного (сформированных) кредитной организацией, и величиной ожидаемых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|потерь             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         |Показатели, уменьшающие сумму источников дополнительного капитала: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201.1       |Вложения в собственные привилегированные акции и иные источники собственных средств|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201.1.1     |прямые вложения    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201.1.2     |косвенные (через третьих лиц) вложения за счет денежных средств (имущества),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|предоставленных (предоставленного) самой кредитной организацией, и (или) имущества,|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|предоставленного другими лицами, в случае, если кредитная организация прямо или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|косвенно (через третьих лиц) приняла на себя риски, возникшие в связи с   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|предоставлением указанного имущества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201.1.3     |вложения, отчужденные при осуществлении операций, совершаемых на возвратной основе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201.1.4     |вложения, находящиеся под управлением управляющих компаний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201.1.5     |иные вложения в источники собственных средств (капитала)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201.2.1     |встречные вложения кредитной организации и финансовой организации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201.2.2     |несущественные вложения кредитной организации в акции финансовых организаций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201.2.3     |существенные вложения кредитной организации в акции финансовых организаций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финансовым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|организациям - резидентам и финансовым организациям - нерезидентам,       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201.3.1     |встречные вложения кредитной организации и финансовой организации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201.3.2     |несущественные субординированные кредиты (депозиты, займы, облигационные займы),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201.3.3     |существенные субординированные кредиты (депозиты, займы, облигационные займы),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201.3.3.1   |предоставленные финансовым организациям - нерезидентам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|капитала кредитной организации, а также обязательства кредитной организации по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инструменты     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|дополнительного капитала, включенные в расчет источников собственных средств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|(капитала)         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|дополнительного капитала, в случае, если основное или дочернее общество кредитной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|кредитной организации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201.6       |Промежуточный итог                                                                 |        2885272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201.7       |Показатели, определенные в соответствии с пунктами 3-5 приложения к Положению Банка|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201.7.1     |источники (часть источников) дополнительного капитала (уставного капитала,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|нераспределенной прибыли, резервного фонда, субординированного кредита), для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|формирования которых инвесторами использованы ненадлежащие активы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|учитываемая на балансовых счетах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кредитным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|организациям - резидентам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участникам (акционерам) и инсайдерам, над ее|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|максимальным размером, предусмотренным федеральными законами и нормативными актами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|Банка России       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201.7.5     |вложения, превышающие сумму источников основного и дополнительного капитала, в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|приобретение основных средств (в том числе земли), сооружение (строительство) и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|создание (изготовление) основных средств, в недвижимость, временно неиспользуемую в|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|основной деятельности, в сооружение (строительство) объектов недвижимости, временно|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|неиспользуемой в основной деятельности, долгосрочные активы, предназначенные для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|продажи, а также запасы (за исключением изданий)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201.7.5.1   |справочно: совокупная сумма вложений в активы,  указанные в подпункте 5.2 пункта 5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|приложения к Положению Банка России № 395-П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202         |Показатели, определенные в соответствии с пунктом 4 Положения Банка России № 395-П:|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своим участникам (акционерам) и инсайдерам,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|над ее максимальным размером, предусмотренным федеральными законами и нормативными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|актами Банка России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202.3       |Вложения, превышающие сумму источников основного и дополнительного капитала, всего,|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 том числе:       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202.3.1     |в приобретение (аренду) основных средств (в том числе земли), сооружение  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|(строительство) и создание (изготовление) основных средств, в недвижимость,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|временно неиспользуемую в основной деятельности, в сооружение (строительство)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|объектов недвижимости, временно неиспользуемой в основной деятельности,    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|долгосрочные активы, предназначенные для продажи, а также запасы (за исключением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|изданий)             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202.3.2     |отчужденные при осуществлении операций, совершаемых на возвратной основе без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|прекращения признания                           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202.3.3     |находящиеся под управлением управляющих компаний                            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202.3.4     |справочно: совокупная сумма вложений в активы,  указанные в подпункте 4.2.2     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|пункта 4 Положения Банка России № 395-П                                            |          22709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| 203         |Дополнительный капитал, итого                                                      |         123443 |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Справочно.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тыс.руб.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тыс.руб.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101.9, и (или) 200.5 в составе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3.1. реализованный          29115 тыс. руб.;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3.2. нереализованный          82609 тыс. руб.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C81B1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2F6226" w:rsidRDefault="002F622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2F6226" w:rsidRDefault="002F622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C81B16" w:rsidRPr="002F6226" w:rsidRDefault="002F622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Врио Председателя Правления                </w:t>
      </w:r>
      <w:r w:rsidR="002F6226">
        <w:rPr>
          <w:rFonts w:ascii="Courier New" w:hAnsi="Courier New" w:cs="Courier New"/>
          <w:sz w:val="14"/>
          <w:szCs w:val="14"/>
        </w:rPr>
        <w:tab/>
      </w:r>
      <w:r w:rsidR="002F6226">
        <w:rPr>
          <w:rFonts w:ascii="Courier New" w:hAnsi="Courier New" w:cs="Courier New"/>
          <w:sz w:val="14"/>
          <w:szCs w:val="14"/>
        </w:rPr>
        <w:tab/>
      </w:r>
      <w:r w:rsidRPr="002F6226">
        <w:rPr>
          <w:rFonts w:ascii="Courier New" w:hAnsi="Courier New" w:cs="Courier New"/>
          <w:sz w:val="14"/>
          <w:szCs w:val="14"/>
        </w:rPr>
        <w:t xml:space="preserve">                  Ширяев Ю.Г.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2F6226" w:rsidRDefault="002F622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2F6226" w:rsidRDefault="002F622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2F6226" w:rsidRDefault="002F622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2F6226" w:rsidRDefault="002F622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 xml:space="preserve">Начальник Планово-экономического управления       </w:t>
      </w:r>
      <w:r w:rsidR="002F6226">
        <w:rPr>
          <w:rFonts w:ascii="Courier New" w:hAnsi="Courier New" w:cs="Courier New"/>
          <w:sz w:val="14"/>
          <w:szCs w:val="14"/>
        </w:rPr>
        <w:tab/>
      </w:r>
      <w:r w:rsidR="002F6226">
        <w:rPr>
          <w:rFonts w:ascii="Courier New" w:hAnsi="Courier New" w:cs="Courier New"/>
          <w:sz w:val="14"/>
          <w:szCs w:val="14"/>
        </w:rPr>
        <w:tab/>
      </w:r>
      <w:r w:rsidR="002F6226">
        <w:rPr>
          <w:rFonts w:ascii="Courier New" w:hAnsi="Courier New" w:cs="Courier New"/>
          <w:sz w:val="14"/>
          <w:szCs w:val="14"/>
        </w:rPr>
        <w:tab/>
      </w:r>
      <w:r w:rsidRPr="002F6226">
        <w:rPr>
          <w:rFonts w:ascii="Courier New" w:hAnsi="Courier New" w:cs="Courier New"/>
          <w:sz w:val="14"/>
          <w:szCs w:val="14"/>
        </w:rPr>
        <w:t xml:space="preserve">           Дигилина Е.Д.</w:t>
      </w:r>
    </w:p>
    <w:p w:rsidR="00C81B1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2F6226" w:rsidRDefault="002F622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2F6226" w:rsidRDefault="002F622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2F6226" w:rsidRDefault="002F622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C81B16" w:rsidRPr="002F6226" w:rsidRDefault="002F6226" w:rsidP="00C81B16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Исполнитель       Козадаева А.И.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  <w:r w:rsidRPr="002F6226">
        <w:rPr>
          <w:rFonts w:ascii="Courier New" w:hAnsi="Courier New" w:cs="Courier New"/>
          <w:sz w:val="14"/>
          <w:szCs w:val="14"/>
        </w:rPr>
        <w:t>Телефон:   7875337 (5185)</w:t>
      </w: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</w:p>
    <w:p w:rsidR="00C81B16" w:rsidRPr="002F6226" w:rsidRDefault="00C81B16" w:rsidP="00C81B16">
      <w:pPr>
        <w:pStyle w:val="a3"/>
        <w:rPr>
          <w:rFonts w:ascii="Courier New" w:hAnsi="Courier New" w:cs="Courier New"/>
          <w:sz w:val="14"/>
          <w:szCs w:val="14"/>
        </w:rPr>
      </w:pPr>
    </w:p>
    <w:sectPr w:rsidR="00C81B16" w:rsidRPr="002F6226" w:rsidSect="002F62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2F6226"/>
    <w:rsid w:val="00393C21"/>
    <w:rsid w:val="007760B5"/>
    <w:rsid w:val="00820F8E"/>
    <w:rsid w:val="00984E05"/>
    <w:rsid w:val="009B3DCF"/>
    <w:rsid w:val="00C05D9A"/>
    <w:rsid w:val="00C81B16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6AAA2"/>
  <w15:chartTrackingRefBased/>
  <w15:docId w15:val="{4373A4E4-833C-451D-96B9-602BDBD7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0777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07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9386</Words>
  <Characters>53501</Characters>
  <Application>Microsoft Office Word</Application>
  <DocSecurity>0</DocSecurity>
  <Lines>445</Lines>
  <Paragraphs>125</Paragraphs>
  <ScaleCrop>false</ScaleCrop>
  <Company/>
  <LinksUpToDate>false</LinksUpToDate>
  <CharactersWithSpaces>62762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2019-01-25T08:03:00Z</dcterms:created>
  <dcterms:modified xsi:type="dcterms:W3CDTF">2019-01-25T08:03:00Z</dcterms:modified>
</cp:coreProperties>
</file>